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4D66C99">
      <w:pPr>
        <w:spacing w:after="0" w:line="240" w:lineRule="auto"/>
        <w:jc w:val="center"/>
        <w:outlineLvl w:val="0"/>
        <w:rPr>
          <w:rFonts w:ascii="Times New Roman" w:hAnsi="Times New Roman" w:eastAsia="Times New Roman" w:cs="Times New Roman"/>
          <w:bCs/>
          <w:i/>
          <w:sz w:val="24"/>
          <w:szCs w:val="24"/>
          <w:lang w:eastAsia="ru-RU"/>
        </w:rPr>
      </w:pPr>
      <w:r>
        <w:rPr>
          <w:rFonts w:ascii="Times New Roman" w:hAnsi="Times New Roman" w:eastAsia="Times New Roman" w:cs="Times New Roman"/>
          <w:bCs/>
          <w:i/>
          <w:sz w:val="24"/>
          <w:szCs w:val="24"/>
          <w:lang w:eastAsia="ru-RU"/>
        </w:rPr>
        <w:drawing>
          <wp:inline distT="0" distB="0" distL="114300" distR="114300">
            <wp:extent cx="6505575" cy="8947150"/>
            <wp:effectExtent l="0" t="0" r="1905" b="13970"/>
            <wp:docPr id="1" name="Изображение 1" descr="доп согл.26 го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 1" descr="доп согл.26 год"/>
                    <pic:cNvPicPr>
                      <a:picLocks noChangeAspect="1"/>
                    </pic:cNvPicPr>
                  </pic:nvPicPr>
                  <pic:blipFill>
                    <a:blip r:embed="rId6"/>
                    <a:stretch>
                      <a:fillRect/>
                    </a:stretch>
                  </pic:blipFill>
                  <pic:spPr>
                    <a:xfrm>
                      <a:off x="0" y="0"/>
                      <a:ext cx="6505575" cy="8947150"/>
                    </a:xfrm>
                    <a:prstGeom prst="rect">
                      <a:avLst/>
                    </a:prstGeom>
                  </pic:spPr>
                </pic:pic>
              </a:graphicData>
            </a:graphic>
          </wp:inline>
        </w:drawing>
      </w:r>
      <w:r>
        <w:rPr>
          <w:rFonts w:ascii="Times New Roman" w:hAnsi="Times New Roman" w:eastAsia="Times New Roman" w:cs="Times New Roman"/>
          <w:bCs/>
          <w:i/>
          <w:sz w:val="24"/>
          <w:szCs w:val="24"/>
          <w:lang w:eastAsia="ru-RU"/>
        </w:rPr>
        <w:t xml:space="preserve">                                                                                                   </w:t>
      </w:r>
    </w:p>
    <w:p w14:paraId="099BA28D">
      <w:pPr>
        <w:spacing w:after="0" w:line="240" w:lineRule="auto"/>
        <w:jc w:val="center"/>
        <w:rPr>
          <w:rFonts w:ascii="Times New Roman" w:hAnsi="Times New Roman" w:eastAsia="Calibri" w:cs="Times New Roman"/>
          <w:sz w:val="28"/>
          <w:szCs w:val="28"/>
        </w:rPr>
      </w:pPr>
    </w:p>
    <w:p w14:paraId="052D87AA">
      <w:pPr>
        <w:spacing w:after="0" w:line="240" w:lineRule="auto"/>
        <w:ind w:firstLine="708"/>
        <w:jc w:val="both"/>
        <w:rPr>
          <w:rFonts w:ascii="Times New Roman" w:hAnsi="Times New Roman" w:eastAsia="Calibri" w:cs="Times New Roman"/>
          <w:bCs/>
          <w:sz w:val="28"/>
          <w:szCs w:val="28"/>
        </w:rPr>
      </w:pPr>
      <w:r>
        <w:rPr>
          <w:rFonts w:ascii="Times New Roman" w:hAnsi="Times New Roman" w:eastAsia="Times New Roman" w:cs="Times New Roman"/>
          <w:bCs/>
          <w:spacing w:val="-2"/>
          <w:sz w:val="28"/>
          <w:szCs w:val="28"/>
          <w:lang w:eastAsia="ru-RU"/>
        </w:rPr>
        <w:t xml:space="preserve">На основании внесения изменений и дополнений в отраслевое Соглашение </w:t>
      </w:r>
      <w:r>
        <w:rPr>
          <w:rFonts w:ascii="Times New Roman" w:hAnsi="Times New Roman" w:eastAsia="Times New Roman" w:cs="Times New Roman"/>
          <w:sz w:val="28"/>
          <w:szCs w:val="28"/>
          <w:lang w:eastAsia="ru-RU"/>
        </w:rPr>
        <w:t xml:space="preserve">между Министерством образования и науки Республики Татарстан и Татарстанской республиканской организацией Общероссийского Профсоюза образования на 2024-2026 годы,  </w:t>
      </w:r>
      <w:r>
        <w:rPr>
          <w:rFonts w:ascii="Times New Roman" w:hAnsi="Times New Roman" w:eastAsia="Calibri" w:cs="Times New Roman"/>
          <w:bCs/>
          <w:sz w:val="28"/>
          <w:szCs w:val="28"/>
        </w:rPr>
        <w:t>в Территориальное  Соглашение между</w:t>
      </w:r>
      <w:r>
        <w:rPr>
          <w:rFonts w:ascii="Times New Roman" w:hAnsi="Times New Roman" w:eastAsia="Calibri" w:cs="Times New Roman"/>
          <w:bCs/>
          <w:spacing w:val="-4"/>
          <w:sz w:val="28"/>
          <w:szCs w:val="28"/>
        </w:rPr>
        <w:t xml:space="preserve"> </w:t>
      </w:r>
      <w:r>
        <w:rPr>
          <w:rFonts w:ascii="Times New Roman" w:hAnsi="Times New Roman" w:eastAsia="Times New Roman" w:cs="Times New Roman"/>
          <w:sz w:val="28"/>
          <w:szCs w:val="28"/>
          <w:lang w:eastAsia="ru-RU"/>
        </w:rPr>
        <w:t xml:space="preserve"> Исполнительным комитетом Тюлячинского муниципального района, МКУ «Отдел  образования Тюлячинского муниципального района РТ»  и Тюлячинской т</w:t>
      </w:r>
      <w:r>
        <w:rPr>
          <w:rFonts w:ascii="Times New Roman" w:hAnsi="Times New Roman" w:eastAsia="Times New Roman" w:cs="Times New Roman"/>
          <w:bCs/>
          <w:color w:val="000000"/>
          <w:sz w:val="28"/>
          <w:szCs w:val="28"/>
          <w:lang w:eastAsia="ru-RU"/>
        </w:rPr>
        <w:t xml:space="preserve">ерриториальной организацией Общероссийского профсоюза образования на 2024-2026 годы </w:t>
      </w:r>
      <w:r>
        <w:rPr>
          <w:rFonts w:ascii="Times New Roman" w:hAnsi="Times New Roman" w:eastAsia="Calibri" w:cs="Times New Roman"/>
          <w:bCs/>
          <w:spacing w:val="-4"/>
          <w:sz w:val="28"/>
          <w:szCs w:val="28"/>
        </w:rPr>
        <w:t xml:space="preserve">Муниципальное бюджетное общеобразовательное  учреждение </w:t>
      </w:r>
      <w:r>
        <w:rPr>
          <w:rFonts w:ascii="Times New Roman" w:hAnsi="Times New Roman" w:eastAsia="Calibri" w:cs="Times New Roman"/>
          <w:sz w:val="28"/>
          <w:szCs w:val="28"/>
        </w:rPr>
        <w:t xml:space="preserve"> - Шадкинская средняя общеобразовательная школа Тюлячинского </w:t>
      </w:r>
      <w:r>
        <w:rPr>
          <w:rFonts w:ascii="Times New Roman" w:hAnsi="Times New Roman" w:eastAsia="Calibri" w:cs="Times New Roman"/>
          <w:bCs/>
          <w:spacing w:val="-4"/>
          <w:sz w:val="28"/>
          <w:szCs w:val="28"/>
        </w:rPr>
        <w:t xml:space="preserve">муниципального района Республики Татарстан в лице директора Ибушева Александра Алексеевича, с одной стороны, первичной профсоюзной организацией в лице председателя Рахимовой Людмилы Николаевны,   действующего на основании  Устава Профсоюза работников народного образования  и науки Российской Федерации с другой стороны, пришли к Соглашению о </w:t>
      </w:r>
      <w:r>
        <w:rPr>
          <w:rFonts w:ascii="Times New Roman" w:hAnsi="Times New Roman" w:eastAsia="Calibri" w:cs="Times New Roman"/>
          <w:bCs/>
          <w:sz w:val="28"/>
          <w:szCs w:val="28"/>
        </w:rPr>
        <w:t>внесении изменений и дополнений в коллективный договор между работодателем и работниками на 2024-2027 годы (далее – коллективный договор) о нижеследующем:</w:t>
      </w:r>
    </w:p>
    <w:p w14:paraId="1838E3EF">
      <w:pPr>
        <w:keepNext/>
        <w:keepLines/>
        <w:spacing w:after="0" w:line="240" w:lineRule="auto"/>
        <w:ind w:right="122"/>
        <w:outlineLvl w:val="0"/>
        <w:rPr>
          <w:rFonts w:ascii="Times New Roman" w:hAnsi="Times New Roman" w:eastAsia="Times New Roman" w:cs="Times New Roman"/>
          <w:b/>
          <w:color w:val="000000"/>
          <w:sz w:val="28"/>
          <w:szCs w:val="28"/>
        </w:rPr>
      </w:pPr>
    </w:p>
    <w:p w14:paraId="02978EE1">
      <w:pPr>
        <w:spacing w:after="0" w:line="240" w:lineRule="auto"/>
        <w:jc w:val="center"/>
        <w:rPr>
          <w:rFonts w:ascii="Times New Roman" w:hAnsi="Times New Roman" w:eastAsia="Times New Roman" w:cs="Times New Roman"/>
          <w:b/>
          <w:spacing w:val="-2"/>
          <w:sz w:val="24"/>
          <w:szCs w:val="24"/>
          <w:lang w:eastAsia="ru-RU"/>
          <w14:ligatures w14:val="all"/>
        </w:rPr>
      </w:pPr>
      <w:r>
        <w:rPr>
          <w:rFonts w:ascii="Times New Roman" w:hAnsi="Times New Roman" w:eastAsia="Times New Roman" w:cs="Times New Roman"/>
          <w:b/>
          <w:spacing w:val="-2"/>
          <w:sz w:val="24"/>
          <w:szCs w:val="24"/>
          <w:lang w:eastAsia="ru-RU"/>
          <w14:ligatures w14:val="all"/>
        </w:rPr>
        <w:t xml:space="preserve">Раздел </w:t>
      </w:r>
      <w:r>
        <w:rPr>
          <w:rFonts w:ascii="Times New Roman" w:hAnsi="Times New Roman" w:eastAsia="Times New Roman" w:cs="Times New Roman"/>
          <w:b/>
          <w:spacing w:val="-2"/>
          <w:sz w:val="24"/>
          <w:szCs w:val="24"/>
          <w:lang w:val="en-US" w:eastAsia="ru-RU"/>
          <w14:ligatures w14:val="all"/>
        </w:rPr>
        <w:t>II</w:t>
      </w:r>
      <w:r>
        <w:rPr>
          <w:rFonts w:ascii="Times New Roman" w:hAnsi="Times New Roman" w:eastAsia="Times New Roman" w:cs="Times New Roman"/>
          <w:b/>
          <w:spacing w:val="-2"/>
          <w:sz w:val="24"/>
          <w:szCs w:val="24"/>
          <w:lang w:eastAsia="ru-RU"/>
          <w14:ligatures w14:val="all"/>
        </w:rPr>
        <w:t>. ТРУДОВОЙ ДОГОВОР, ГАРАНТИИ ПРИ ЗАКЛЮЧЕНИИ, ИЗМЕНЕНИИ  И РАСТОРЖЕНИИ ТРУДОВОГО ДОГОВОРА</w:t>
      </w:r>
    </w:p>
    <w:p w14:paraId="2BC36696">
      <w:pPr>
        <w:spacing w:after="0" w:line="240" w:lineRule="auto"/>
        <w:ind w:firstLine="708"/>
        <w:rPr>
          <w:rFonts w:ascii="Times New Roman" w:hAnsi="Times New Roman" w:eastAsia="Times New Roman" w:cs="Times New Roman"/>
          <w:b/>
          <w:spacing w:val="-2"/>
          <w:sz w:val="28"/>
          <w:szCs w:val="28"/>
          <w:lang w:eastAsia="ru-RU"/>
          <w14:ligatures w14:val="all"/>
        </w:rPr>
      </w:pPr>
      <w:r>
        <w:rPr>
          <w:rFonts w:ascii="Times New Roman" w:hAnsi="Times New Roman" w:eastAsia="Times New Roman" w:cs="Times New Roman"/>
          <w:b/>
          <w:spacing w:val="-2"/>
          <w:sz w:val="28"/>
          <w:szCs w:val="28"/>
          <w:lang w:eastAsia="ru-RU"/>
          <w14:ligatures w14:val="all"/>
        </w:rPr>
        <w:t>Пункт 2.2.3 изложить в следующей редакции:</w:t>
      </w:r>
    </w:p>
    <w:p w14:paraId="16CF7A0E">
      <w:pPr>
        <w:spacing w:after="0" w:line="240" w:lineRule="auto"/>
        <w:ind w:firstLine="709"/>
        <w:contextualSpacing/>
        <w:jc w:val="both"/>
        <w:rPr>
          <w:rFonts w:ascii="Times New Roman" w:hAnsi="Times New Roman" w:eastAsia="Times New Roman" w:cs="Times New Roman"/>
          <w:iCs/>
          <w:sz w:val="28"/>
          <w:szCs w:val="28"/>
          <w:lang w:eastAsia="ru-RU"/>
        </w:rPr>
      </w:pPr>
      <w:r>
        <w:rPr>
          <w:rFonts w:ascii="Times New Roman" w:hAnsi="Times New Roman" w:eastAsia="Arial Unicode MS" w:cs="Times New Roman"/>
          <w:kern w:val="1"/>
          <w:sz w:val="28"/>
          <w:szCs w:val="28"/>
          <w:lang w:eastAsia="ru-RU"/>
        </w:rPr>
        <w:t> </w:t>
      </w:r>
      <w:r>
        <w:rPr>
          <w:rFonts w:ascii="Times New Roman" w:hAnsi="Times New Roman" w:eastAsia="Times New Roman" w:cs="Times New Roman"/>
          <w:iCs/>
          <w:color w:val="000000" w:themeColor="text1"/>
          <w:sz w:val="28"/>
          <w:szCs w:val="28"/>
          <w:lang w:eastAsia="ru-RU"/>
          <w14:textFill>
            <w14:solidFill>
              <w14:schemeClr w14:val="tx1"/>
            </w14:solidFill>
          </w14:textFill>
        </w:rPr>
        <w:t>При составлении штатного расписания образовательной организации опираться на Письмо Министерства просвещения Российской Федерации от 23 июня 2025 г. N ОК-1835/08 «О примерных штатных нормативах», а наименование должностей определять в соответствии Номенклатурой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(Постановление Правительства Российской Федерации от 21.02.2022г. № 225).</w:t>
      </w:r>
    </w:p>
    <w:p w14:paraId="5CD0B805">
      <w:pPr>
        <w:spacing w:after="0" w:line="240" w:lineRule="auto"/>
        <w:ind w:firstLine="708"/>
        <w:rPr>
          <w:rFonts w:ascii="Times New Roman" w:hAnsi="Times New Roman" w:eastAsia="Times New Roman" w:cs="Times New Roman"/>
          <w:b/>
          <w:spacing w:val="-2"/>
          <w:sz w:val="28"/>
          <w:szCs w:val="28"/>
          <w:lang w:eastAsia="ru-RU"/>
          <w14:ligatures w14:val="all"/>
        </w:rPr>
      </w:pPr>
      <w:r>
        <w:rPr>
          <w:rFonts w:ascii="Times New Roman" w:hAnsi="Times New Roman" w:eastAsia="Times New Roman" w:cs="Times New Roman"/>
          <w:b/>
          <w:spacing w:val="-2"/>
          <w:sz w:val="28"/>
          <w:szCs w:val="28"/>
          <w:lang w:eastAsia="ru-RU"/>
          <w14:ligatures w14:val="all"/>
        </w:rPr>
        <w:t>Пункт 2.2.11. изложить в следующей редакции:</w:t>
      </w:r>
    </w:p>
    <w:p w14:paraId="784EEE23">
      <w:pPr>
        <w:spacing w:after="0" w:line="240" w:lineRule="auto"/>
        <w:ind w:firstLine="709"/>
        <w:contextualSpacing/>
        <w:jc w:val="both"/>
        <w:rPr>
          <w:rFonts w:ascii="Times New Roman" w:hAnsi="Times New Roman" w:eastAsia="Arial Unicode MS" w:cs="Times New Roman"/>
          <w:color w:val="000000" w:themeColor="text1"/>
          <w:kern w:val="1"/>
          <w:sz w:val="28"/>
          <w:szCs w:val="28"/>
          <w:lang w:eastAsia="ru-RU"/>
          <w14:textFill>
            <w14:solidFill>
              <w14:schemeClr w14:val="tx1"/>
            </w14:solidFill>
          </w14:textFill>
        </w:rPr>
      </w:pPr>
      <w:r>
        <w:rPr>
          <w:rFonts w:ascii="Times New Roman" w:hAnsi="Times New Roman" w:eastAsia="Times New Roman" w:cs="Times New Roman"/>
          <w:color w:val="000000" w:themeColor="text1"/>
          <w:sz w:val="28"/>
          <w:szCs w:val="28"/>
          <w:lang w:eastAsia="ru-RU"/>
          <w14:textFill>
            <w14:solidFill>
              <w14:schemeClr w14:val="tx1"/>
            </w14:solidFill>
          </w14:textFill>
        </w:rPr>
        <w:t xml:space="preserve">В целях ограничения составления и заполнения педагогическими работниками избыточной документации </w:t>
      </w:r>
      <w:r>
        <w:rPr>
          <w:rFonts w:ascii="Times New Roman" w:hAnsi="Times New Roman" w:eastAsia="Arial Unicode MS" w:cs="Times New Roman"/>
          <w:color w:val="000000" w:themeColor="text1"/>
          <w:kern w:val="1"/>
          <w:sz w:val="28"/>
          <w:szCs w:val="28"/>
          <w:lang w:eastAsia="ru-RU"/>
          <w14:textFill>
            <w14:solidFill>
              <w14:schemeClr w14:val="tx1"/>
            </w14:solidFill>
          </w14:textFill>
        </w:rPr>
        <w:t>при заключении трудового договора в должностной инструкции педагогического работника определить перечень документации, подготовка которой является обязательной.</w:t>
      </w:r>
    </w:p>
    <w:p w14:paraId="05D01A83">
      <w:pPr>
        <w:spacing w:after="0" w:line="240" w:lineRule="auto"/>
        <w:ind w:firstLine="709"/>
        <w:contextualSpacing/>
        <w:jc w:val="both"/>
        <w:rPr>
          <w:rFonts w:ascii="Times New Roman" w:hAnsi="Times New Roman" w:eastAsia="Arial Unicode MS" w:cs="Times New Roman"/>
          <w:color w:val="000000" w:themeColor="text1"/>
          <w:kern w:val="1"/>
          <w:sz w:val="28"/>
          <w:szCs w:val="28"/>
          <w:lang w:eastAsia="ru-RU"/>
          <w14:textFill>
            <w14:solidFill>
              <w14:schemeClr w14:val="tx1"/>
            </w14:solidFill>
          </w14:textFill>
        </w:rPr>
      </w:pPr>
      <w:r>
        <w:rPr>
          <w:rFonts w:ascii="Times New Roman" w:hAnsi="Times New Roman" w:eastAsia="Arial Unicode MS" w:cs="Times New Roman"/>
          <w:color w:val="000000" w:themeColor="text1"/>
          <w:kern w:val="1"/>
          <w:sz w:val="28"/>
          <w:szCs w:val="28"/>
          <w:lang w:eastAsia="ru-RU"/>
          <w14:textFill>
            <w14:solidFill>
              <w14:schemeClr w14:val="tx1"/>
            </w14:solidFill>
          </w14:textFill>
        </w:rPr>
        <w:t>Перечень документации с 1 марта 2025 года разрабатывается в соответствии с требованиями Приказа Министерства просвещения РФ от 06.11.2024г. № 779 «</w:t>
      </w:r>
      <w:r>
        <w:rPr>
          <w:rFonts w:ascii="Times New Roman" w:hAnsi="Times New Roman" w:eastAsia="Times New Roman" w:cs="Times New Roman"/>
          <w:color w:val="000000" w:themeColor="text1"/>
          <w:sz w:val="28"/>
          <w:szCs w:val="28"/>
          <w:shd w:val="clear" w:color="auto" w:fill="FFFFFF"/>
          <w:lang w:eastAsia="ru-RU"/>
          <w14:textFill>
            <w14:solidFill>
              <w14:schemeClr w14:val="tx1"/>
            </w14:solidFill>
          </w14:textFill>
        </w:rPr>
        <w:t>Об утверждении перечня документов, подготовка которых осуществляется педагогическими работниками при реализации основных общеобразовательных программ, образовательных программ среднего профессионального образования".</w:t>
      </w:r>
      <w:r>
        <w:rPr>
          <w:rFonts w:ascii="Times New Roman" w:hAnsi="Times New Roman" w:eastAsia="Arial Unicode MS" w:cs="Times New Roman"/>
          <w:color w:val="000000" w:themeColor="text1"/>
          <w:kern w:val="1"/>
          <w:sz w:val="28"/>
          <w:szCs w:val="28"/>
          <w:lang w:eastAsia="ru-RU"/>
          <w14:textFill>
            <w14:solidFill>
              <w14:schemeClr w14:val="tx1"/>
            </w14:solidFill>
          </w14:textFill>
        </w:rPr>
        <w:t xml:space="preserve"> </w:t>
      </w:r>
    </w:p>
    <w:p w14:paraId="71DDFB66">
      <w:pPr>
        <w:spacing w:after="0" w:line="240" w:lineRule="auto"/>
        <w:ind w:firstLine="709"/>
        <w:contextualSpacing/>
        <w:jc w:val="center"/>
        <w:outlineLvl w:val="0"/>
        <w:rPr>
          <w:rFonts w:ascii="Times New Roman" w:hAnsi="Times New Roman" w:eastAsia="Times New Roman" w:cs="Times New Roman"/>
          <w:b/>
          <w:bCs/>
          <w:caps/>
          <w:sz w:val="24"/>
          <w:szCs w:val="24"/>
          <w:lang w:eastAsia="ru-RU"/>
        </w:rPr>
      </w:pPr>
    </w:p>
    <w:p w14:paraId="535E30BC">
      <w:pPr>
        <w:spacing w:after="0" w:line="240" w:lineRule="auto"/>
        <w:ind w:firstLine="709"/>
        <w:contextualSpacing/>
        <w:jc w:val="center"/>
        <w:outlineLvl w:val="0"/>
        <w:rPr>
          <w:rFonts w:ascii="Times New Roman" w:hAnsi="Times New Roman" w:eastAsia="Times New Roman" w:cs="Times New Roman"/>
          <w:b/>
          <w:bCs/>
          <w:caps/>
          <w:sz w:val="24"/>
          <w:szCs w:val="24"/>
          <w:lang w:eastAsia="ru-RU"/>
        </w:rPr>
      </w:pPr>
      <w:r>
        <w:rPr>
          <w:rFonts w:ascii="Times New Roman" w:hAnsi="Times New Roman" w:eastAsia="Times New Roman" w:cs="Times New Roman"/>
          <w:b/>
          <w:bCs/>
          <w:caps/>
          <w:sz w:val="24"/>
          <w:szCs w:val="24"/>
          <w:lang w:eastAsia="ru-RU"/>
        </w:rPr>
        <w:t xml:space="preserve"> РАЗДЕЛ </w:t>
      </w:r>
      <w:r>
        <w:rPr>
          <w:rFonts w:ascii="Times New Roman" w:hAnsi="Times New Roman" w:eastAsia="Times New Roman" w:cs="Times New Roman"/>
          <w:b/>
          <w:bCs/>
          <w:caps/>
          <w:sz w:val="24"/>
          <w:szCs w:val="24"/>
          <w:lang w:val="en-US" w:eastAsia="ru-RU"/>
        </w:rPr>
        <w:t>III</w:t>
      </w:r>
      <w:r>
        <w:rPr>
          <w:rFonts w:ascii="Times New Roman" w:hAnsi="Times New Roman" w:eastAsia="Times New Roman" w:cs="Times New Roman"/>
          <w:b/>
          <w:bCs/>
          <w:caps/>
          <w:sz w:val="24"/>
          <w:szCs w:val="24"/>
          <w:lang w:eastAsia="ru-RU"/>
        </w:rPr>
        <w:t>. рабочее время и время отдыха</w:t>
      </w:r>
      <w:r>
        <w:rPr>
          <w:rFonts w:ascii="Times New Roman" w:hAnsi="Times New Roman" w:eastAsia="Times New Roman" w:cs="Times New Roman"/>
          <w:b/>
          <w:bCs/>
          <w:sz w:val="28"/>
          <w:szCs w:val="28"/>
          <w:lang w:eastAsia="ru-RU"/>
        </w:rPr>
        <w:t xml:space="preserve">                                                                                                                        </w:t>
      </w:r>
    </w:p>
    <w:p w14:paraId="601CA24D">
      <w:pPr>
        <w:spacing w:after="0" w:line="240" w:lineRule="auto"/>
        <w:ind w:firstLine="708"/>
        <w:rPr>
          <w:rFonts w:ascii="Times New Roman" w:hAnsi="Times New Roman" w:eastAsia="Times New Roman" w:cs="Times New Roman"/>
          <w:b/>
          <w:spacing w:val="-2"/>
          <w:sz w:val="28"/>
          <w:szCs w:val="28"/>
          <w:lang w:eastAsia="ru-RU"/>
          <w14:ligatures w14:val="all"/>
        </w:rPr>
      </w:pPr>
      <w:r>
        <w:rPr>
          <w:rFonts w:ascii="Times New Roman" w:hAnsi="Times New Roman" w:eastAsia="Times New Roman" w:cs="Times New Roman"/>
          <w:b/>
          <w:spacing w:val="-2"/>
          <w:sz w:val="28"/>
          <w:szCs w:val="28"/>
          <w:lang w:eastAsia="ru-RU"/>
          <w14:ligatures w14:val="all"/>
        </w:rPr>
        <w:t>Пункт 3. изложить в следующей редакции:</w:t>
      </w:r>
    </w:p>
    <w:p w14:paraId="306F8E07">
      <w:pPr>
        <w:spacing w:after="0" w:line="240" w:lineRule="auto"/>
        <w:ind w:firstLine="709"/>
        <w:contextualSpacing/>
        <w:jc w:val="both"/>
        <w:rPr>
          <w:rFonts w:ascii="Times New Roman" w:hAnsi="Times New Roman" w:eastAsia="Times New Roman" w:cs="Times New Roman"/>
          <w:color w:val="000000" w:themeColor="text1"/>
          <w:sz w:val="28"/>
          <w:szCs w:val="28"/>
          <w:lang w:eastAsia="ru-RU"/>
          <w14:textFill>
            <w14:solidFill>
              <w14:schemeClr w14:val="tx1"/>
            </w14:solidFill>
          </w14:textFill>
        </w:rPr>
      </w:pPr>
      <w:r>
        <w:rPr>
          <w:rFonts w:ascii="Times New Roman" w:hAnsi="Times New Roman" w:eastAsia="Arial Unicode MS" w:cs="Times New Roman"/>
          <w:color w:val="000000" w:themeColor="text1"/>
          <w:kern w:val="1"/>
          <w:sz w:val="28"/>
          <w:szCs w:val="28"/>
          <w:lang w:eastAsia="ru-RU"/>
          <w14:textFill>
            <w14:solidFill>
              <w14:schemeClr w14:val="tx1"/>
            </w14:solidFill>
          </w14:textFill>
        </w:rPr>
        <w:t> </w:t>
      </w:r>
      <w:r>
        <w:rPr>
          <w:rFonts w:ascii="Times New Roman" w:hAnsi="Times New Roman" w:eastAsia="Times New Roman" w:cs="Times New Roman"/>
          <w:color w:val="000000" w:themeColor="text1"/>
          <w:sz w:val="28"/>
          <w:szCs w:val="28"/>
          <w:lang w:eastAsia="ru-RU"/>
          <w14:textFill>
            <w14:solidFill>
              <w14:schemeClr w14:val="tx1"/>
            </w14:solidFill>
          </w14:textFill>
        </w:rPr>
        <w:t>Стороны пришли к соглашению о том, что:</w:t>
      </w:r>
    </w:p>
    <w:p w14:paraId="49F572B3">
      <w:pPr>
        <w:spacing w:after="0" w:line="240" w:lineRule="auto"/>
        <w:ind w:firstLine="709"/>
        <w:contextualSpacing/>
        <w:jc w:val="both"/>
        <w:rPr>
          <w:rFonts w:ascii="Times New Roman" w:hAnsi="Times New Roman" w:eastAsia="Times New Roman" w:cs="Times New Roman"/>
          <w:color w:val="000000" w:themeColor="text1"/>
          <w:sz w:val="28"/>
          <w:szCs w:val="28"/>
          <w:lang w:eastAsia="ru-RU"/>
          <w14:textFill>
            <w14:solidFill>
              <w14:schemeClr w14:val="tx1"/>
            </w14:solidFill>
          </w14:textFill>
        </w:rPr>
      </w:pPr>
      <w:r>
        <w:rPr>
          <w:rFonts w:ascii="Times New Roman" w:hAnsi="Times New Roman" w:eastAsia="Times New Roman" w:cs="Times New Roman"/>
          <w:color w:val="000000" w:themeColor="text1"/>
          <w:sz w:val="28"/>
          <w:szCs w:val="28"/>
          <w:lang w:eastAsia="ru-RU"/>
          <w14:textFill>
            <w14:solidFill>
              <w14:schemeClr w14:val="tx1"/>
            </w14:solidFill>
          </w14:textFill>
        </w:rPr>
        <w:t xml:space="preserve"> Продолжительность рабочего времени (норма часов педагогической работы за ставку), порядок определения учебной нагрузки, оговариваемой в трудовом договоре, и основания ее изменения с 1 сентября 2025 года регулируются Приказами Министерства просвещения Российской Федерации от 04 апреля № 269, от 04 апреля 2025 года № 268;</w:t>
      </w:r>
    </w:p>
    <w:p w14:paraId="065663DF">
      <w:pPr>
        <w:spacing w:after="0" w:line="240" w:lineRule="auto"/>
        <w:ind w:firstLine="708"/>
        <w:rPr>
          <w:rFonts w:ascii="Times New Roman" w:hAnsi="Times New Roman" w:eastAsia="Times New Roman" w:cs="Times New Roman"/>
          <w:b/>
          <w:spacing w:val="-2"/>
          <w:sz w:val="28"/>
          <w:szCs w:val="28"/>
          <w:lang w:eastAsia="ru-RU"/>
          <w14:ligatures w14:val="all"/>
        </w:rPr>
      </w:pPr>
      <w:r>
        <w:rPr>
          <w:rFonts w:ascii="Times New Roman" w:hAnsi="Times New Roman" w:eastAsia="Times New Roman" w:cs="Times New Roman"/>
          <w:b/>
          <w:spacing w:val="-2"/>
          <w:sz w:val="28"/>
          <w:szCs w:val="28"/>
          <w:lang w:eastAsia="ru-RU"/>
          <w14:ligatures w14:val="all"/>
        </w:rPr>
        <w:t>Пункт 3.1.2. изложить в следующей редакции:</w:t>
      </w:r>
    </w:p>
    <w:p w14:paraId="1735BB8D">
      <w:pPr>
        <w:spacing w:after="0" w:line="240" w:lineRule="auto"/>
        <w:ind w:firstLine="709"/>
        <w:contextualSpacing/>
        <w:jc w:val="both"/>
        <w:rPr>
          <w:rFonts w:ascii="Times New Roman" w:hAnsi="Times New Roman" w:eastAsia="Times New Roman" w:cs="Times New Roman"/>
          <w:color w:val="000000" w:themeColor="text1"/>
          <w:sz w:val="28"/>
          <w:szCs w:val="28"/>
          <w:lang w:eastAsia="ru-RU"/>
          <w14:textFill>
            <w14:solidFill>
              <w14:schemeClr w14:val="tx1"/>
            </w14:solidFill>
          </w14:textFill>
        </w:rPr>
      </w:pPr>
      <w:r>
        <w:rPr>
          <w:rFonts w:ascii="Times New Roman" w:hAnsi="Times New Roman" w:eastAsia="Times New Roman" w:cs="Times New Roman"/>
          <w:color w:val="000000" w:themeColor="text1"/>
          <w:sz w:val="28"/>
          <w:szCs w:val="28"/>
          <w:lang w:eastAsia="ru-RU"/>
          <w14:textFill>
            <w14:solidFill>
              <w14:schemeClr w14:val="tx1"/>
            </w14:solidFill>
          </w14:textFill>
        </w:rPr>
        <w:t>Фактический объём учебной (преподавательской) работы (далее – учебная нагрузка) на новый учебный год учителей и других работников, ведущих преподавательскую работу помимо основной работы (далее – учитель), устанавливается работодателем по согласованию с выборным органом первичной профсоюзной организации. Эта работа завершается до окончания учебного года и ухода работников в отпуск с тем, чтобы учитель знал, с какой учебной нагрузкой он будет работать в новом учебном году, а также для обеспечения предупреждения учителя в письменном виде не менее чем за два месяца о возможных ее изменениях.</w:t>
      </w:r>
    </w:p>
    <w:p w14:paraId="6C76C59A">
      <w:pPr>
        <w:spacing w:after="0" w:line="240" w:lineRule="auto"/>
        <w:ind w:firstLine="709"/>
        <w:contextualSpacing/>
        <w:jc w:val="both"/>
        <w:rPr>
          <w:rFonts w:ascii="Times New Roman" w:hAnsi="Times New Roman" w:eastAsia="Times New Roman" w:cs="Times New Roman"/>
          <w:color w:val="000000" w:themeColor="text1"/>
          <w:sz w:val="28"/>
          <w:szCs w:val="28"/>
          <w:lang w:eastAsia="ru-RU"/>
          <w14:textFill>
            <w14:solidFill>
              <w14:schemeClr w14:val="tx1"/>
            </w14:solidFill>
          </w14:textFill>
        </w:rPr>
      </w:pPr>
      <w:r>
        <w:rPr>
          <w:rFonts w:ascii="Times New Roman" w:hAnsi="Times New Roman" w:eastAsia="Times New Roman" w:cs="Times New Roman"/>
          <w:color w:val="000000" w:themeColor="text1"/>
          <w:sz w:val="28"/>
          <w:szCs w:val="28"/>
          <w:lang w:eastAsia="ru-RU"/>
          <w14:textFill>
            <w14:solidFill>
              <w14:schemeClr w14:val="tx1"/>
            </w14:solidFill>
          </w14:textFill>
        </w:rPr>
        <w:t xml:space="preserve">При определении учебной нагрузки на новый учебный год учителям, для которых данная организация является местом основной работы, сохраняется ее объем и обеспечивается преемственность преподавания учебных предметов в классах. </w:t>
      </w:r>
    </w:p>
    <w:p w14:paraId="3969382F">
      <w:pPr>
        <w:spacing w:after="0" w:line="240" w:lineRule="auto"/>
        <w:ind w:firstLine="709"/>
        <w:contextualSpacing/>
        <w:jc w:val="both"/>
        <w:rPr>
          <w:rFonts w:ascii="Times New Roman" w:hAnsi="Times New Roman" w:eastAsia="Times New Roman" w:cs="Times New Roman"/>
          <w:color w:val="000000" w:themeColor="text1"/>
          <w:sz w:val="28"/>
          <w:szCs w:val="28"/>
          <w:lang w:eastAsia="ru-RU"/>
          <w14:textFill>
            <w14:solidFill>
              <w14:schemeClr w14:val="tx1"/>
            </w14:solidFill>
          </w14:textFill>
        </w:rPr>
      </w:pPr>
      <w:r>
        <w:rPr>
          <w:rFonts w:ascii="Times New Roman" w:hAnsi="Times New Roman" w:eastAsia="Times New Roman" w:cs="Times New Roman"/>
          <w:color w:val="000000" w:themeColor="text1"/>
          <w:sz w:val="28"/>
          <w:szCs w:val="28"/>
          <w:lang w:eastAsia="ru-RU"/>
          <w14:textFill>
            <w14:solidFill>
              <w14:schemeClr w14:val="tx1"/>
            </w14:solidFill>
          </w14:textFill>
        </w:rPr>
        <w:t>Сохранение объема учебной нагрузки и преемственность преподавания учебных предметов у учителей выпускных классов обеспечивается путем предоставления им учебной нагрузки в классах, в которых впервые начинается изучение преподаваемых этими учителями учебных предметов.</w:t>
      </w:r>
    </w:p>
    <w:p w14:paraId="04A3A354">
      <w:pPr>
        <w:spacing w:after="0" w:line="240" w:lineRule="auto"/>
        <w:ind w:firstLine="709"/>
        <w:contextualSpacing/>
        <w:jc w:val="both"/>
        <w:rPr>
          <w:rFonts w:ascii="Times New Roman" w:hAnsi="Times New Roman" w:eastAsia="Times New Roman" w:cs="Times New Roman"/>
          <w:color w:val="000000" w:themeColor="text1"/>
          <w:sz w:val="28"/>
          <w:szCs w:val="28"/>
          <w:lang w:eastAsia="ru-RU"/>
          <w14:textFill>
            <w14:solidFill>
              <w14:schemeClr w14:val="tx1"/>
            </w14:solidFill>
          </w14:textFill>
        </w:rPr>
      </w:pPr>
      <w:r>
        <w:rPr>
          <w:rFonts w:ascii="Times New Roman" w:hAnsi="Times New Roman" w:eastAsia="Times New Roman" w:cs="Times New Roman"/>
          <w:color w:val="000000" w:themeColor="text1"/>
          <w:sz w:val="28"/>
          <w:szCs w:val="28"/>
          <w:lang w:eastAsia="ru-RU"/>
          <w14:textFill>
            <w14:solidFill>
              <w14:schemeClr w14:val="tx1"/>
            </w14:solidFill>
          </w14:textFill>
        </w:rPr>
        <w:t xml:space="preserve">Изменение (увеличение или снижение) объёма учебной нагрузки учителей при установлении ее на новый учебный год по сравнению с учебной нагрузкой в текущем учебном году, оговорённой в трудовом договоре, допускается только по соглашению сторон трудового договора, заключаемого в письменной форме. </w:t>
      </w:r>
    </w:p>
    <w:p w14:paraId="3BB2961A">
      <w:pPr>
        <w:spacing w:after="0" w:line="240" w:lineRule="auto"/>
        <w:ind w:firstLine="709"/>
        <w:contextualSpacing/>
        <w:jc w:val="both"/>
        <w:rPr>
          <w:rFonts w:ascii="Times New Roman" w:hAnsi="Times New Roman" w:eastAsia="Times New Roman" w:cs="Times New Roman"/>
          <w:iCs/>
          <w:color w:val="000000" w:themeColor="text1"/>
          <w:sz w:val="28"/>
          <w:szCs w:val="28"/>
          <w:lang w:eastAsia="ru-RU"/>
          <w14:textFill>
            <w14:solidFill>
              <w14:schemeClr w14:val="tx1"/>
            </w14:solidFill>
          </w14:textFill>
        </w:rPr>
      </w:pPr>
      <w:r>
        <w:rPr>
          <w:rFonts w:ascii="Times New Roman" w:hAnsi="Times New Roman" w:eastAsia="Times New Roman" w:cs="Times New Roman"/>
          <w:iCs/>
          <w:color w:val="000000" w:themeColor="text1"/>
          <w:sz w:val="28"/>
          <w:szCs w:val="28"/>
          <w:lang w:eastAsia="ru-RU"/>
          <w14:textFill>
            <w14:solidFill>
              <w14:schemeClr w14:val="tx1"/>
            </w14:solidFill>
          </w14:textFill>
        </w:rPr>
        <w:t xml:space="preserve">Уменьшение или увеличение учебной нагрузки учителей в течение учебного года по сравнению с учебной нагрузкой, оговоренной в трудовом договоре работника возможны: </w:t>
      </w:r>
    </w:p>
    <w:p w14:paraId="280B2804">
      <w:pPr>
        <w:spacing w:after="0" w:line="240" w:lineRule="auto"/>
        <w:ind w:firstLine="709"/>
        <w:contextualSpacing/>
        <w:jc w:val="both"/>
        <w:rPr>
          <w:rFonts w:ascii="Times New Roman" w:hAnsi="Times New Roman" w:eastAsia="Times New Roman" w:cs="Times New Roman"/>
          <w:iCs/>
          <w:color w:val="000000" w:themeColor="text1"/>
          <w:sz w:val="28"/>
          <w:szCs w:val="28"/>
          <w:lang w:eastAsia="ru-RU"/>
          <w14:textFill>
            <w14:solidFill>
              <w14:schemeClr w14:val="tx1"/>
            </w14:solidFill>
          </w14:textFill>
        </w:rPr>
      </w:pPr>
      <w:r>
        <w:rPr>
          <w:rFonts w:ascii="Times New Roman" w:hAnsi="Times New Roman" w:eastAsia="Times New Roman" w:cs="Times New Roman"/>
          <w:iCs/>
          <w:color w:val="000000" w:themeColor="text1"/>
          <w:sz w:val="28"/>
          <w:szCs w:val="28"/>
          <w:lang w:eastAsia="ru-RU"/>
          <w14:textFill>
            <w14:solidFill>
              <w14:schemeClr w14:val="tx1"/>
            </w14:solidFill>
          </w14:textFill>
        </w:rPr>
        <w:t>а)</w:t>
      </w:r>
      <w:r>
        <w:rPr>
          <w:rFonts w:ascii="Times New Roman" w:hAnsi="Times New Roman" w:eastAsia="Arial Unicode MS" w:cs="Times New Roman"/>
          <w:color w:val="000000" w:themeColor="text1"/>
          <w:kern w:val="1"/>
          <w:sz w:val="28"/>
          <w:szCs w:val="28"/>
          <w:lang w:eastAsia="ru-RU"/>
          <w14:textFill>
            <w14:solidFill>
              <w14:schemeClr w14:val="tx1"/>
            </w14:solidFill>
          </w14:textFill>
        </w:rPr>
        <w:t> </w:t>
      </w:r>
      <w:r>
        <w:rPr>
          <w:rFonts w:ascii="Times New Roman" w:hAnsi="Times New Roman" w:eastAsia="Times New Roman" w:cs="Times New Roman"/>
          <w:iCs/>
          <w:color w:val="000000" w:themeColor="text1"/>
          <w:sz w:val="28"/>
          <w:szCs w:val="28"/>
          <w:lang w:eastAsia="ru-RU"/>
          <w14:textFill>
            <w14:solidFill>
              <w14:schemeClr w14:val="tx1"/>
            </w14:solidFill>
          </w14:textFill>
        </w:rPr>
        <w:t>по взаимному согласию сторон;</w:t>
      </w:r>
    </w:p>
    <w:p w14:paraId="4F2F8863">
      <w:pPr>
        <w:spacing w:after="0" w:line="240" w:lineRule="auto"/>
        <w:ind w:firstLine="709"/>
        <w:contextualSpacing/>
        <w:jc w:val="both"/>
        <w:rPr>
          <w:rFonts w:ascii="Times New Roman" w:hAnsi="Times New Roman" w:eastAsia="Times New Roman" w:cs="Times New Roman"/>
          <w:iCs/>
          <w:color w:val="000000" w:themeColor="text1"/>
          <w:sz w:val="28"/>
          <w:szCs w:val="28"/>
          <w:lang w:eastAsia="ru-RU"/>
          <w14:textFill>
            <w14:solidFill>
              <w14:schemeClr w14:val="tx1"/>
            </w14:solidFill>
          </w14:textFill>
        </w:rPr>
      </w:pPr>
      <w:r>
        <w:rPr>
          <w:rFonts w:ascii="Times New Roman" w:hAnsi="Times New Roman" w:eastAsia="Times New Roman" w:cs="Times New Roman"/>
          <w:iCs/>
          <w:color w:val="000000" w:themeColor="text1"/>
          <w:sz w:val="28"/>
          <w:szCs w:val="28"/>
          <w:lang w:eastAsia="ru-RU"/>
          <w14:textFill>
            <w14:solidFill>
              <w14:schemeClr w14:val="tx1"/>
            </w14:solidFill>
          </w14:textFill>
        </w:rPr>
        <w:t>б)</w:t>
      </w:r>
      <w:r>
        <w:rPr>
          <w:rFonts w:ascii="Times New Roman" w:hAnsi="Times New Roman" w:eastAsia="Arial Unicode MS" w:cs="Times New Roman"/>
          <w:color w:val="000000" w:themeColor="text1"/>
          <w:kern w:val="1"/>
          <w:sz w:val="28"/>
          <w:szCs w:val="28"/>
          <w:lang w:eastAsia="ru-RU"/>
          <w14:textFill>
            <w14:solidFill>
              <w14:schemeClr w14:val="tx1"/>
            </w14:solidFill>
          </w14:textFill>
        </w:rPr>
        <w:t> </w:t>
      </w:r>
      <w:r>
        <w:rPr>
          <w:rFonts w:ascii="Times New Roman" w:hAnsi="Times New Roman" w:eastAsia="Times New Roman" w:cs="Times New Roman"/>
          <w:iCs/>
          <w:color w:val="000000" w:themeColor="text1"/>
          <w:sz w:val="28"/>
          <w:szCs w:val="28"/>
          <w:lang w:eastAsia="ru-RU"/>
          <w14:textFill>
            <w14:solidFill>
              <w14:schemeClr w14:val="tx1"/>
            </w14:solidFill>
          </w14:textFill>
        </w:rPr>
        <w:t>по инициативе работодателя в случаях:</w:t>
      </w:r>
    </w:p>
    <w:p w14:paraId="08CDAA71">
      <w:pPr>
        <w:spacing w:after="0" w:line="240" w:lineRule="auto"/>
        <w:ind w:firstLine="709"/>
        <w:contextualSpacing/>
        <w:jc w:val="both"/>
        <w:rPr>
          <w:rFonts w:ascii="Times New Roman" w:hAnsi="Times New Roman" w:eastAsia="Times New Roman" w:cs="Times New Roman"/>
          <w:iCs/>
          <w:strike/>
          <w:color w:val="000000" w:themeColor="text1"/>
          <w:sz w:val="28"/>
          <w:szCs w:val="28"/>
          <w:lang w:eastAsia="ru-RU"/>
          <w14:textFill>
            <w14:solidFill>
              <w14:schemeClr w14:val="tx1"/>
            </w14:solidFill>
          </w14:textFill>
        </w:rPr>
      </w:pPr>
      <w:r>
        <w:rPr>
          <w:rFonts w:ascii="Times New Roman" w:hAnsi="Times New Roman" w:eastAsia="Times New Roman" w:cs="Times New Roman"/>
          <w:iCs/>
          <w:color w:val="000000" w:themeColor="text1"/>
          <w:sz w:val="28"/>
          <w:szCs w:val="28"/>
          <w:lang w:eastAsia="ru-RU"/>
          <w14:textFill>
            <w14:solidFill>
              <w14:schemeClr w14:val="tx1"/>
            </w14:solidFill>
          </w14:textFill>
        </w:rPr>
        <w:t>-</w:t>
      </w:r>
      <w:r>
        <w:rPr>
          <w:rFonts w:ascii="Times New Roman" w:hAnsi="Times New Roman" w:eastAsia="Arial Unicode MS" w:cs="Times New Roman"/>
          <w:color w:val="000000" w:themeColor="text1"/>
          <w:kern w:val="1"/>
          <w:sz w:val="28"/>
          <w:szCs w:val="28"/>
          <w:lang w:eastAsia="ru-RU"/>
          <w14:textFill>
            <w14:solidFill>
              <w14:schemeClr w14:val="tx1"/>
            </w14:solidFill>
          </w14:textFill>
        </w:rPr>
        <w:t> </w:t>
      </w:r>
      <w:r>
        <w:rPr>
          <w:rFonts w:ascii="Times New Roman" w:hAnsi="Times New Roman" w:eastAsia="Times New Roman" w:cs="Times New Roman"/>
          <w:iCs/>
          <w:color w:val="000000" w:themeColor="text1"/>
          <w:sz w:val="28"/>
          <w:szCs w:val="28"/>
          <w:lang w:eastAsia="ru-RU"/>
          <w14:textFill>
            <w14:solidFill>
              <w14:schemeClr w14:val="tx1"/>
            </w14:solidFill>
          </w14:textFill>
        </w:rPr>
        <w:t>уменьшения количества часов по учебным планам и программам, сокращения количества классов (групп);</w:t>
      </w:r>
    </w:p>
    <w:p w14:paraId="209FFDC6">
      <w:pPr>
        <w:spacing w:after="0" w:line="240" w:lineRule="auto"/>
        <w:ind w:firstLine="709"/>
        <w:contextualSpacing/>
        <w:jc w:val="both"/>
        <w:rPr>
          <w:rFonts w:ascii="Times New Roman" w:hAnsi="Times New Roman" w:eastAsia="Times New Roman" w:cs="Times New Roman"/>
          <w:iCs/>
          <w:color w:val="000000" w:themeColor="text1"/>
          <w:sz w:val="28"/>
          <w:szCs w:val="28"/>
          <w:lang w:eastAsia="ru-RU"/>
          <w14:textFill>
            <w14:solidFill>
              <w14:schemeClr w14:val="tx1"/>
            </w14:solidFill>
          </w14:textFill>
        </w:rPr>
      </w:pPr>
      <w:r>
        <w:rPr>
          <w:rFonts w:ascii="Times New Roman" w:hAnsi="Times New Roman" w:eastAsia="Times New Roman" w:cs="Times New Roman"/>
          <w:iCs/>
          <w:color w:val="000000" w:themeColor="text1"/>
          <w:sz w:val="28"/>
          <w:szCs w:val="28"/>
          <w:lang w:eastAsia="ru-RU"/>
          <w14:textFill>
            <w14:solidFill>
              <w14:schemeClr w14:val="tx1"/>
            </w14:solidFill>
          </w14:textFill>
        </w:rPr>
        <w:t>-</w:t>
      </w:r>
      <w:r>
        <w:rPr>
          <w:rFonts w:ascii="Times New Roman" w:hAnsi="Times New Roman" w:eastAsia="Arial Unicode MS" w:cs="Times New Roman"/>
          <w:color w:val="000000" w:themeColor="text1"/>
          <w:kern w:val="1"/>
          <w:sz w:val="28"/>
          <w:szCs w:val="28"/>
          <w:lang w:eastAsia="ru-RU"/>
          <w14:textFill>
            <w14:solidFill>
              <w14:schemeClr w14:val="tx1"/>
            </w14:solidFill>
          </w14:textFill>
        </w:rPr>
        <w:t> </w:t>
      </w:r>
      <w:r>
        <w:rPr>
          <w:rFonts w:ascii="Times New Roman" w:hAnsi="Times New Roman" w:eastAsia="Times New Roman" w:cs="Times New Roman"/>
          <w:iCs/>
          <w:color w:val="000000" w:themeColor="text1"/>
          <w:sz w:val="28"/>
          <w:szCs w:val="28"/>
          <w:lang w:eastAsia="ru-RU"/>
          <w14:textFill>
            <w14:solidFill>
              <w14:schemeClr w14:val="tx1"/>
            </w14:solidFill>
          </w14:textFill>
        </w:rPr>
        <w:t>восстановления на работе учителя, ранее выполнявшего эту учебную нагрузку;</w:t>
      </w:r>
    </w:p>
    <w:p w14:paraId="1CDF802C">
      <w:pPr>
        <w:spacing w:after="0" w:line="240" w:lineRule="auto"/>
        <w:ind w:firstLine="709"/>
        <w:contextualSpacing/>
        <w:jc w:val="both"/>
        <w:rPr>
          <w:rFonts w:ascii="Times New Roman" w:hAnsi="Times New Roman" w:eastAsia="Times New Roman" w:cs="Times New Roman"/>
          <w:iCs/>
          <w:color w:val="000000" w:themeColor="text1"/>
          <w:sz w:val="28"/>
          <w:szCs w:val="28"/>
          <w:lang w:eastAsia="ru-RU"/>
          <w14:textFill>
            <w14:solidFill>
              <w14:schemeClr w14:val="tx1"/>
            </w14:solidFill>
          </w14:textFill>
        </w:rPr>
      </w:pPr>
      <w:r>
        <w:rPr>
          <w:rFonts w:ascii="Times New Roman" w:hAnsi="Times New Roman" w:eastAsia="Times New Roman" w:cs="Times New Roman"/>
          <w:iCs/>
          <w:color w:val="000000" w:themeColor="text1"/>
          <w:sz w:val="28"/>
          <w:szCs w:val="28"/>
          <w:lang w:eastAsia="ru-RU"/>
          <w14:textFill>
            <w14:solidFill>
              <w14:schemeClr w14:val="tx1"/>
            </w14:solidFill>
          </w14:textFill>
        </w:rPr>
        <w:t>-</w:t>
      </w:r>
      <w:r>
        <w:rPr>
          <w:rFonts w:ascii="Times New Roman" w:hAnsi="Times New Roman" w:eastAsia="Arial Unicode MS" w:cs="Times New Roman"/>
          <w:color w:val="000000" w:themeColor="text1"/>
          <w:kern w:val="1"/>
          <w:sz w:val="28"/>
          <w:szCs w:val="28"/>
          <w:lang w:eastAsia="ru-RU"/>
          <w14:textFill>
            <w14:solidFill>
              <w14:schemeClr w14:val="tx1"/>
            </w14:solidFill>
          </w14:textFill>
        </w:rPr>
        <w:t> </w:t>
      </w:r>
      <w:r>
        <w:rPr>
          <w:rFonts w:ascii="Times New Roman" w:hAnsi="Times New Roman" w:eastAsia="Times New Roman" w:cs="Times New Roman"/>
          <w:iCs/>
          <w:color w:val="000000" w:themeColor="text1"/>
          <w:sz w:val="28"/>
          <w:szCs w:val="28"/>
          <w:lang w:eastAsia="ru-RU"/>
          <w14:textFill>
            <w14:solidFill>
              <w14:schemeClr w14:val="tx1"/>
            </w14:solidFill>
          </w14:textFill>
        </w:rPr>
        <w:t>возвращения на работу женщины, прервавшей отпуск по уходу за ребёнком до достижения им возраста трех лет, или после окончания этого отпуска.</w:t>
      </w:r>
    </w:p>
    <w:p w14:paraId="66F9A678">
      <w:pPr>
        <w:spacing w:after="0" w:line="240" w:lineRule="auto"/>
        <w:ind w:firstLine="709"/>
        <w:contextualSpacing/>
        <w:jc w:val="both"/>
        <w:rPr>
          <w:rFonts w:ascii="Times New Roman" w:hAnsi="Times New Roman" w:eastAsia="Times New Roman" w:cs="Times New Roman"/>
          <w:color w:val="000000" w:themeColor="text1"/>
          <w:sz w:val="28"/>
          <w:szCs w:val="28"/>
          <w:lang w:eastAsia="ru-RU"/>
          <w14:textFill>
            <w14:solidFill>
              <w14:schemeClr w14:val="tx1"/>
            </w14:solidFill>
          </w14:textFill>
        </w:rPr>
      </w:pPr>
      <w:r>
        <w:rPr>
          <w:rFonts w:ascii="Times New Roman" w:hAnsi="Times New Roman" w:eastAsia="Times New Roman" w:cs="Times New Roman"/>
          <w:color w:val="000000" w:themeColor="text1"/>
          <w:sz w:val="28"/>
          <w:szCs w:val="28"/>
          <w:lang w:eastAsia="ru-RU"/>
          <w14:textFill>
            <w14:solidFill>
              <w14:schemeClr w14:val="tx1"/>
            </w14:solidFill>
          </w14:textFill>
        </w:rPr>
        <w:t>Объём учебной нагрузки, установленный учителям в начале учебного года, не может быть уменьшен по инициативе работодателя в текущем учебном году, а также при установлении ее на следующий учебный год, за исключением случаев, связанных с изменением организационных или технологических условий труда (уменьшение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 когда определённое сторонами условие трудового договора об объёме выполняемой учебной нагрузки не может быть сохранено при продолжении работником работы без изменения его трудовой функции (работы по определённой специальности, квалификации или должности).</w:t>
      </w:r>
    </w:p>
    <w:p w14:paraId="045EAE7A">
      <w:pPr>
        <w:spacing w:after="0" w:line="240" w:lineRule="auto"/>
        <w:ind w:firstLine="709"/>
        <w:contextualSpacing/>
        <w:jc w:val="both"/>
        <w:rPr>
          <w:rFonts w:ascii="Times New Roman" w:hAnsi="Times New Roman" w:eastAsia="Times New Roman" w:cs="Times New Roman"/>
          <w:color w:val="000000" w:themeColor="text1"/>
          <w:sz w:val="28"/>
          <w:szCs w:val="28"/>
          <w:lang w:eastAsia="ru-RU"/>
          <w14:textFill>
            <w14:solidFill>
              <w14:schemeClr w14:val="tx1"/>
            </w14:solidFill>
          </w14:textFill>
        </w:rPr>
      </w:pPr>
      <w:r>
        <w:rPr>
          <w:rFonts w:ascii="Times New Roman" w:hAnsi="Times New Roman" w:eastAsia="Times New Roman" w:cs="Times New Roman"/>
          <w:color w:val="000000" w:themeColor="text1"/>
          <w:sz w:val="28"/>
          <w:szCs w:val="28"/>
          <w:lang w:eastAsia="ru-RU"/>
          <w14:textFill>
            <w14:solidFill>
              <w14:schemeClr w14:val="tx1"/>
            </w14:solidFill>
          </w14:textFill>
        </w:rPr>
        <w:t>Высвобождающаяся в связи с увольнением учителей, педагогических работников учебная нагрузка должна предлагаться, прежде всего, тем учителям, учебная нагрузка которых по преподаваемому учебному предмету (предметам) установлена в объёме менее нормы часов за ставку заработной платы.</w:t>
      </w:r>
    </w:p>
    <w:p w14:paraId="17C968F6">
      <w:pPr>
        <w:spacing w:after="0" w:line="240" w:lineRule="auto"/>
        <w:ind w:firstLine="709"/>
        <w:contextualSpacing/>
        <w:jc w:val="both"/>
        <w:rPr>
          <w:rFonts w:ascii="Times New Roman" w:hAnsi="Times New Roman" w:eastAsia="Times New Roman" w:cs="Times New Roman"/>
          <w:color w:val="000000" w:themeColor="text1"/>
          <w:sz w:val="28"/>
          <w:szCs w:val="28"/>
          <w:lang w:eastAsia="ru-RU"/>
          <w14:textFill>
            <w14:solidFill>
              <w14:schemeClr w14:val="tx1"/>
            </w14:solidFill>
          </w14:textFill>
        </w:rPr>
      </w:pPr>
      <w:r>
        <w:rPr>
          <w:rFonts w:ascii="Times New Roman" w:hAnsi="Times New Roman" w:eastAsia="Times New Roman" w:cs="Times New Roman"/>
          <w:color w:val="000000" w:themeColor="text1"/>
          <w:sz w:val="28"/>
          <w:szCs w:val="28"/>
          <w:lang w:eastAsia="ru-RU"/>
          <w14:textFill>
            <w14:solidFill>
              <w14:schemeClr w14:val="tx1"/>
            </w14:solidFill>
          </w14:textFill>
        </w:rPr>
        <w:t>Учебная нагрузка учителям, находящимся в отпуске по уходу за ребёнком до исполнения им возраста трех лет, устанавливается на общих основаниях и передается для выполнения другим учителям на период нахождения указанных работников в соответствующих отпусках.</w:t>
      </w:r>
    </w:p>
    <w:p w14:paraId="57837919">
      <w:pPr>
        <w:spacing w:after="0" w:line="240" w:lineRule="auto"/>
        <w:ind w:firstLine="708"/>
        <w:rPr>
          <w:rFonts w:ascii="Times New Roman" w:hAnsi="Times New Roman" w:eastAsia="Times New Roman" w:cs="Times New Roman"/>
          <w:b/>
          <w:spacing w:val="-2"/>
          <w:sz w:val="28"/>
          <w:szCs w:val="28"/>
          <w:lang w:eastAsia="ru-RU"/>
          <w14:ligatures w14:val="all"/>
        </w:rPr>
      </w:pPr>
      <w:r>
        <w:rPr>
          <w:rFonts w:ascii="Times New Roman" w:hAnsi="Times New Roman" w:eastAsia="Times New Roman" w:cs="Times New Roman"/>
          <w:b/>
          <w:spacing w:val="-2"/>
          <w:sz w:val="28"/>
          <w:szCs w:val="28"/>
          <w:lang w:eastAsia="ru-RU"/>
          <w14:ligatures w14:val="all"/>
        </w:rPr>
        <w:t>Пункт 3.1.7. изложить в следующей редакции:</w:t>
      </w:r>
    </w:p>
    <w:p w14:paraId="72A18BC3">
      <w:pPr>
        <w:spacing w:after="0" w:line="240" w:lineRule="auto"/>
        <w:ind w:firstLine="709"/>
        <w:contextualSpacing/>
        <w:jc w:val="both"/>
        <w:rPr>
          <w:rFonts w:ascii="Times New Roman" w:hAnsi="Times New Roman" w:eastAsia="Times New Roman" w:cs="Times New Roman"/>
          <w:strike/>
          <w:color w:val="000000" w:themeColor="text1"/>
          <w:sz w:val="28"/>
          <w:szCs w:val="28"/>
          <w:lang w:eastAsia="ru-RU"/>
          <w14:textFill>
            <w14:solidFill>
              <w14:schemeClr w14:val="tx1"/>
            </w14:solidFill>
          </w14:textFill>
        </w:rPr>
      </w:pPr>
      <w:r>
        <w:rPr>
          <w:rFonts w:ascii="Times New Roman" w:hAnsi="Times New Roman" w:eastAsia="Times New Roman" w:cs="Times New Roman"/>
          <w:color w:val="000000" w:themeColor="text1"/>
          <w:sz w:val="28"/>
          <w:szCs w:val="28"/>
          <w:lang w:eastAsia="ru-RU"/>
          <w14:textFill>
            <w14:solidFill>
              <w14:schemeClr w14:val="tx1"/>
            </w14:solidFill>
          </w14:textFill>
        </w:rPr>
        <w:t xml:space="preserve">Регулирование продолжительности рабочего времени педагогических работников осуществляется в зависимости от должности и (или) специальности педагогических работников и с учётом особенностей их труда, предусмотренных приказами Министерства просвещения Российской Федерации от 04.04.2025 года № 268, 269. </w:t>
      </w:r>
    </w:p>
    <w:p w14:paraId="2287A8E8">
      <w:pPr>
        <w:spacing w:after="0" w:line="240" w:lineRule="auto"/>
        <w:ind w:firstLine="708"/>
        <w:rPr>
          <w:rFonts w:ascii="Times New Roman" w:hAnsi="Times New Roman" w:eastAsia="Times New Roman" w:cs="Times New Roman"/>
          <w:b/>
          <w:spacing w:val="-2"/>
          <w:sz w:val="28"/>
          <w:szCs w:val="28"/>
          <w:lang w:eastAsia="ru-RU"/>
          <w14:ligatures w14:val="all"/>
        </w:rPr>
      </w:pPr>
      <w:r>
        <w:rPr>
          <w:rFonts w:ascii="Times New Roman" w:hAnsi="Times New Roman" w:eastAsia="Times New Roman" w:cs="Times New Roman"/>
          <w:b/>
          <w:spacing w:val="-2"/>
          <w:sz w:val="28"/>
          <w:szCs w:val="28"/>
          <w:lang w:eastAsia="ru-RU"/>
          <w14:ligatures w14:val="all"/>
        </w:rPr>
        <w:t>Пункт 3.1.16. изложить в следующей редакции:</w:t>
      </w:r>
    </w:p>
    <w:p w14:paraId="0FA97AE5">
      <w:pPr>
        <w:spacing w:after="0" w:line="240" w:lineRule="auto"/>
        <w:ind w:firstLine="709"/>
        <w:contextualSpacing/>
        <w:jc w:val="both"/>
        <w:rPr>
          <w:rFonts w:ascii="Times New Roman" w:hAnsi="Times New Roman" w:eastAsia="Times New Roman" w:cs="Times New Roman"/>
          <w:color w:val="000000" w:themeColor="text1"/>
          <w:spacing w:val="-6"/>
          <w:sz w:val="28"/>
          <w:szCs w:val="28"/>
          <w:lang w:eastAsia="ru-RU"/>
          <w14:textFill>
            <w14:solidFill>
              <w14:schemeClr w14:val="tx1"/>
            </w14:solidFill>
          </w14:textFill>
        </w:rPr>
      </w:pPr>
      <w:r>
        <w:rPr>
          <w:rFonts w:ascii="Times New Roman" w:hAnsi="Times New Roman" w:eastAsia="Times New Roman" w:cs="Times New Roman"/>
          <w:color w:val="000000" w:themeColor="text1"/>
          <w:spacing w:val="-6"/>
          <w:sz w:val="28"/>
          <w:szCs w:val="28"/>
          <w:lang w:eastAsia="ru-RU"/>
          <w14:textFill>
            <w14:solidFill>
              <w14:schemeClr w14:val="tx1"/>
            </w14:solidFill>
          </w14:textFill>
        </w:rPr>
        <w:t>3.1.16.</w:t>
      </w:r>
      <w:r>
        <w:rPr>
          <w:rFonts w:ascii="Times New Roman" w:hAnsi="Times New Roman" w:eastAsia="Arial Unicode MS" w:cs="Times New Roman"/>
          <w:color w:val="000000" w:themeColor="text1"/>
          <w:kern w:val="1"/>
          <w:sz w:val="28"/>
          <w:szCs w:val="28"/>
          <w:lang w:eastAsia="ru-RU"/>
          <w14:textFill>
            <w14:solidFill>
              <w14:schemeClr w14:val="tx1"/>
            </w14:solidFill>
          </w14:textFill>
        </w:rPr>
        <w:t> </w:t>
      </w:r>
      <w:r>
        <w:rPr>
          <w:rFonts w:ascii="Times New Roman" w:hAnsi="Times New Roman" w:eastAsia="Times New Roman" w:cs="Times New Roman"/>
          <w:color w:val="000000" w:themeColor="text1"/>
          <w:spacing w:val="-6"/>
          <w:sz w:val="28"/>
          <w:szCs w:val="28"/>
          <w:lang w:eastAsia="ru-RU"/>
          <w14:textFill>
            <w14:solidFill>
              <w14:schemeClr w14:val="tx1"/>
            </w14:solidFill>
          </w14:textFill>
        </w:rPr>
        <w:t>В течение рабочего дня (смены) работнику предоставляется перерыв для отдыха и питания, время и продолжительность которого определяется правилами внутреннего трудового распорядка образовательной организации.</w:t>
      </w:r>
    </w:p>
    <w:p w14:paraId="7F144264">
      <w:pPr>
        <w:spacing w:after="0" w:line="240" w:lineRule="auto"/>
        <w:ind w:firstLine="709"/>
        <w:contextualSpacing/>
        <w:jc w:val="both"/>
        <w:rPr>
          <w:rFonts w:ascii="Times New Roman" w:hAnsi="Times New Roman" w:eastAsia="Times New Roman" w:cs="Times New Roman"/>
          <w:color w:val="000000" w:themeColor="text1"/>
          <w:spacing w:val="-6"/>
          <w:sz w:val="28"/>
          <w:szCs w:val="28"/>
          <w:lang w:eastAsia="ru-RU"/>
          <w14:textFill>
            <w14:solidFill>
              <w14:schemeClr w14:val="tx1"/>
            </w14:solidFill>
          </w14:textFill>
        </w:rPr>
      </w:pPr>
      <w:r>
        <w:rPr>
          <w:rFonts w:ascii="Times New Roman" w:hAnsi="Times New Roman" w:eastAsia="Times New Roman" w:cs="Times New Roman"/>
          <w:color w:val="000000" w:themeColor="text1"/>
          <w:spacing w:val="-6"/>
          <w:sz w:val="28"/>
          <w:szCs w:val="28"/>
          <w:lang w:eastAsia="ru-RU"/>
          <w14:textFill>
            <w14:solidFill>
              <w14:schemeClr w14:val="tx1"/>
            </w14:solidFill>
          </w14:textFill>
        </w:rPr>
        <w:t xml:space="preserve">Для учителей, иных работников, выполняющих свои обязанности непрерывно в течение рабочего дня, перерыв для приёма пищи может не устанавливаться, а возможность приема пищи обеспечивается одновременно с обучающимися, воспитанниками вместе </w:t>
      </w:r>
      <w:r>
        <w:rPr>
          <w:rFonts w:ascii="Times New Roman" w:hAnsi="Times New Roman" w:eastAsia="Times New Roman" w:cs="Times New Roman"/>
          <w:color w:val="000000" w:themeColor="text1"/>
          <w:spacing w:val="-6"/>
          <w:sz w:val="28"/>
          <w:szCs w:val="28"/>
          <w:lang w:val="en-US" w:eastAsia="ru-RU"/>
          <w14:textFill>
            <w14:solidFill>
              <w14:schemeClr w14:val="tx1"/>
            </w14:solidFill>
          </w14:textFill>
        </w:rPr>
        <w:t>c</w:t>
      </w:r>
      <w:r>
        <w:rPr>
          <w:rFonts w:ascii="Times New Roman" w:hAnsi="Times New Roman" w:eastAsia="Times New Roman" w:cs="Times New Roman"/>
          <w:color w:val="000000" w:themeColor="text1"/>
          <w:spacing w:val="-6"/>
          <w:sz w:val="28"/>
          <w:szCs w:val="28"/>
          <w:lang w:eastAsia="ru-RU"/>
          <w14:textFill>
            <w14:solidFill>
              <w14:schemeClr w14:val="tx1"/>
            </w14:solidFill>
          </w14:textFill>
        </w:rPr>
        <w:t xml:space="preserve"> ними либо в специально отведённом для этой цели помещении.</w:t>
      </w:r>
    </w:p>
    <w:p w14:paraId="6EE62CDD">
      <w:pPr>
        <w:spacing w:after="0" w:line="240" w:lineRule="auto"/>
        <w:ind w:firstLine="708"/>
        <w:rPr>
          <w:rFonts w:ascii="Times New Roman" w:hAnsi="Times New Roman" w:eastAsia="Times New Roman" w:cs="Times New Roman"/>
          <w:b/>
          <w:spacing w:val="-2"/>
          <w:sz w:val="28"/>
          <w:szCs w:val="28"/>
          <w:lang w:eastAsia="ru-RU"/>
          <w14:ligatures w14:val="all"/>
        </w:rPr>
      </w:pPr>
      <w:r>
        <w:rPr>
          <w:rFonts w:ascii="Times New Roman" w:hAnsi="Times New Roman" w:eastAsia="Times New Roman" w:cs="Times New Roman"/>
          <w:b/>
          <w:spacing w:val="-2"/>
          <w:sz w:val="28"/>
          <w:szCs w:val="28"/>
          <w:lang w:eastAsia="ru-RU"/>
          <w14:ligatures w14:val="all"/>
        </w:rPr>
        <w:t>Пункт 3.1.17. дополнить абзацем в следующей редакции:</w:t>
      </w:r>
    </w:p>
    <w:p w14:paraId="637B3212">
      <w:pPr>
        <w:spacing w:after="0" w:line="240" w:lineRule="auto"/>
        <w:ind w:firstLine="709"/>
        <w:contextualSpacing/>
        <w:jc w:val="both"/>
        <w:rPr>
          <w:rFonts w:ascii="Times New Roman" w:hAnsi="Times New Roman" w:eastAsia="Times New Roman" w:cs="Times New Roman"/>
          <w:color w:val="000000" w:themeColor="text1"/>
          <w:sz w:val="28"/>
          <w:szCs w:val="28"/>
          <w:lang w:eastAsia="ru-RU"/>
          <w14:textFill>
            <w14:solidFill>
              <w14:schemeClr w14:val="tx1"/>
            </w14:solidFill>
          </w14:textFill>
        </w:rPr>
      </w:pPr>
      <w:r>
        <w:rPr>
          <w:rFonts w:ascii="Times New Roman" w:hAnsi="Times New Roman" w:eastAsia="Times New Roman" w:cs="Times New Roman"/>
          <w:color w:val="000000" w:themeColor="text1"/>
          <w:sz w:val="28"/>
          <w:szCs w:val="28"/>
          <w:lang w:eastAsia="ru-RU"/>
          <w14:textFill>
            <w14:solidFill>
              <w14:schemeClr w14:val="tx1"/>
            </w14:solidFill>
          </w14:textFill>
        </w:rPr>
        <w:t>Запрещается не предоставление ежегодного оплачиваемого отпуска в течение двух лет подряд (часть четвертая статьи 124 ТК РФ).</w:t>
      </w:r>
    </w:p>
    <w:p w14:paraId="4457D1D8">
      <w:pPr>
        <w:spacing w:after="0" w:line="240" w:lineRule="auto"/>
        <w:ind w:firstLine="708"/>
        <w:rPr>
          <w:rFonts w:ascii="Times New Roman" w:hAnsi="Times New Roman" w:eastAsia="Times New Roman" w:cs="Times New Roman"/>
          <w:b/>
          <w:spacing w:val="-2"/>
          <w:sz w:val="28"/>
          <w:szCs w:val="28"/>
          <w:lang w:eastAsia="ru-RU"/>
          <w14:ligatures w14:val="all"/>
        </w:rPr>
      </w:pPr>
      <w:r>
        <w:rPr>
          <w:rFonts w:ascii="Times New Roman" w:hAnsi="Times New Roman" w:eastAsia="Times New Roman" w:cs="Times New Roman"/>
          <w:b/>
          <w:spacing w:val="-2"/>
          <w:sz w:val="28"/>
          <w:szCs w:val="28"/>
          <w:lang w:eastAsia="ru-RU"/>
          <w14:ligatures w14:val="all"/>
        </w:rPr>
        <w:t>Пункт 3.1.21. дополнить абзацем  в следующей редакции:</w:t>
      </w:r>
    </w:p>
    <w:p w14:paraId="6E9DFCA9">
      <w:pPr>
        <w:spacing w:after="0" w:line="240" w:lineRule="auto"/>
        <w:ind w:firstLine="709"/>
        <w:contextualSpacing/>
        <w:jc w:val="both"/>
        <w:rPr>
          <w:rFonts w:ascii="Times New Roman" w:hAnsi="Times New Roman" w:eastAsia="Times New Roman" w:cs="Times New Roman"/>
          <w:color w:val="000000" w:themeColor="text1"/>
          <w:sz w:val="28"/>
          <w:szCs w:val="28"/>
          <w:lang w:eastAsia="ru-RU"/>
          <w14:textFill>
            <w14:solidFill>
              <w14:schemeClr w14:val="tx1"/>
            </w14:solidFill>
          </w14:textFill>
        </w:rPr>
      </w:pPr>
      <w:r>
        <w:rPr>
          <w:rFonts w:ascii="Times New Roman" w:hAnsi="Times New Roman" w:eastAsia="Times New Roman" w:cs="Times New Roman"/>
          <w:color w:val="000000" w:themeColor="text1"/>
          <w:sz w:val="28"/>
          <w:szCs w:val="28"/>
          <w:lang w:eastAsia="ru-RU"/>
          <w14:textFill>
            <w14:solidFill>
              <w14:schemeClr w14:val="tx1"/>
            </w14:solidFill>
          </w14:textFill>
        </w:rPr>
        <w:t>При увольнении выплачивается компенсация за неиспользованные дни отдыха за работу в выходные и праздничные дни (статья 153 ТК РФ).</w:t>
      </w:r>
    </w:p>
    <w:p w14:paraId="4E802A18">
      <w:pPr>
        <w:spacing w:after="0" w:line="240" w:lineRule="auto"/>
        <w:ind w:firstLine="708"/>
        <w:rPr>
          <w:rFonts w:ascii="Times New Roman" w:hAnsi="Times New Roman" w:eastAsia="Times New Roman" w:cs="Times New Roman"/>
          <w:b/>
          <w:spacing w:val="-2"/>
          <w:sz w:val="28"/>
          <w:szCs w:val="28"/>
          <w:lang w:eastAsia="ru-RU"/>
          <w14:ligatures w14:val="all"/>
        </w:rPr>
      </w:pPr>
      <w:r>
        <w:rPr>
          <w:rFonts w:ascii="Times New Roman" w:hAnsi="Times New Roman" w:eastAsia="Times New Roman" w:cs="Times New Roman"/>
          <w:b/>
          <w:spacing w:val="-2"/>
          <w:sz w:val="28"/>
          <w:szCs w:val="28"/>
          <w:lang w:eastAsia="ru-RU"/>
          <w14:ligatures w14:val="all"/>
        </w:rPr>
        <w:t>Пункт 3.1.22. изложить в следующей редакции:</w:t>
      </w:r>
    </w:p>
    <w:p w14:paraId="0CF0168B">
      <w:pPr>
        <w:spacing w:after="0" w:line="240" w:lineRule="auto"/>
        <w:ind w:firstLine="709"/>
        <w:contextualSpacing/>
        <w:jc w:val="both"/>
        <w:rPr>
          <w:rFonts w:ascii="Times New Roman" w:hAnsi="Times New Roman" w:eastAsia="Times New Roman" w:cs="Times New Roman"/>
          <w:color w:val="000000" w:themeColor="text1"/>
          <w:sz w:val="28"/>
          <w:szCs w:val="28"/>
          <w:lang w:eastAsia="ru-RU"/>
          <w14:textFill>
            <w14:solidFill>
              <w14:schemeClr w14:val="tx1"/>
            </w14:solidFill>
          </w14:textFill>
        </w:rPr>
      </w:pPr>
      <w:r>
        <w:rPr>
          <w:rFonts w:ascii="Times New Roman" w:hAnsi="Times New Roman" w:eastAsia="Times New Roman" w:cs="Times New Roman"/>
          <w:color w:val="000000" w:themeColor="text1"/>
          <w:sz w:val="28"/>
          <w:szCs w:val="28"/>
          <w:lang w:eastAsia="ru-RU"/>
          <w14:textFill>
            <w14:solidFill>
              <w14:schemeClr w14:val="tx1"/>
            </w14:solidFill>
          </w14:textFill>
        </w:rPr>
        <w:t>Исчисление среднего заработка для оплаты ежегодного отпуска производится в соответствии со статьёй 139 ТК РФ, Положением об особенностях порядка исчисления средней заработной платы, утвержденном постановлением Правительства РФ от 24.04.2025г. № 540.</w:t>
      </w:r>
    </w:p>
    <w:p w14:paraId="33250ADB">
      <w:pPr>
        <w:spacing w:after="0" w:line="240" w:lineRule="auto"/>
        <w:ind w:firstLine="708"/>
        <w:rPr>
          <w:rFonts w:ascii="Times New Roman" w:hAnsi="Times New Roman" w:eastAsia="Times New Roman" w:cs="Times New Roman"/>
          <w:b/>
          <w:spacing w:val="-2"/>
          <w:sz w:val="28"/>
          <w:szCs w:val="28"/>
          <w:lang w:eastAsia="ru-RU"/>
          <w14:ligatures w14:val="all"/>
        </w:rPr>
      </w:pPr>
      <w:r>
        <w:rPr>
          <w:rFonts w:ascii="Times New Roman" w:hAnsi="Times New Roman" w:eastAsia="Times New Roman" w:cs="Times New Roman"/>
          <w:b/>
          <w:spacing w:val="-2"/>
          <w:sz w:val="28"/>
          <w:szCs w:val="28"/>
          <w:lang w:eastAsia="ru-RU"/>
          <w14:ligatures w14:val="all"/>
        </w:rPr>
        <w:t>Пункт 3.1.25. изложить в следующей редакции:</w:t>
      </w:r>
    </w:p>
    <w:p w14:paraId="056481B6">
      <w:pPr>
        <w:spacing w:after="0" w:line="240" w:lineRule="auto"/>
        <w:ind w:firstLine="709"/>
        <w:contextualSpacing/>
        <w:jc w:val="both"/>
        <w:rPr>
          <w:rFonts w:ascii="Times New Roman" w:hAnsi="Times New Roman" w:eastAsia="Calibri" w:cs="Times New Roman"/>
          <w:spacing w:val="-2"/>
          <w:sz w:val="39"/>
          <w:szCs w:val="39"/>
          <w:shd w:val="clear" w:color="auto" w:fill="FFFFFF"/>
        </w:rPr>
      </w:pPr>
      <w:r>
        <w:rPr>
          <w:rFonts w:ascii="Times New Roman" w:hAnsi="Times New Roman" w:eastAsia="Calibri" w:cs="Times New Roman"/>
          <w:spacing w:val="-2"/>
          <w:sz w:val="28"/>
          <w:szCs w:val="28"/>
          <w:shd w:val="clear" w:color="auto" w:fill="FFFFFF"/>
        </w:rPr>
        <w:t>Педагогические работники образовательных организаций имеют право на длительный отпуск сроком до одного года через каждые 10 лет непрерывной работы. Порядок и условия предоставления длительного отпуска определяется Приказом Министерства науки и высшего образования Российской Федерации от 17 марта 2025 г. N 236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w:t>
      </w:r>
      <w:r>
        <w:rPr>
          <w:rFonts w:ascii="Times New Roman" w:hAnsi="Times New Roman" w:eastAsia="Calibri" w:cs="Times New Roman"/>
          <w:spacing w:val="-2"/>
          <w:sz w:val="39"/>
          <w:szCs w:val="39"/>
          <w:shd w:val="clear" w:color="auto" w:fill="FFFFFF"/>
        </w:rPr>
        <w:t>.</w:t>
      </w:r>
    </w:p>
    <w:p w14:paraId="48AACBCC">
      <w:pPr>
        <w:spacing w:after="0" w:line="240" w:lineRule="auto"/>
        <w:ind w:firstLine="709"/>
        <w:contextualSpacing/>
        <w:jc w:val="center"/>
        <w:outlineLvl w:val="0"/>
        <w:rPr>
          <w:rFonts w:ascii="Times New Roman" w:hAnsi="Times New Roman" w:eastAsia="Times New Roman" w:cs="Times New Roman"/>
          <w:b/>
          <w:bCs/>
          <w:caps/>
          <w:sz w:val="24"/>
          <w:szCs w:val="24"/>
          <w:lang w:eastAsia="ru-RU"/>
        </w:rPr>
      </w:pPr>
    </w:p>
    <w:p w14:paraId="0979458C">
      <w:pPr>
        <w:spacing w:after="0" w:line="240" w:lineRule="auto"/>
        <w:ind w:firstLine="709"/>
        <w:contextualSpacing/>
        <w:jc w:val="center"/>
        <w:outlineLvl w:val="0"/>
        <w:rPr>
          <w:rFonts w:ascii="Times New Roman" w:hAnsi="Times New Roman" w:eastAsia="Times New Roman" w:cs="Times New Roman"/>
          <w:b/>
          <w:bCs/>
          <w:caps/>
          <w:sz w:val="24"/>
          <w:szCs w:val="24"/>
          <w:lang w:eastAsia="ru-RU"/>
        </w:rPr>
      </w:pPr>
    </w:p>
    <w:p w14:paraId="3E549ADC">
      <w:pPr>
        <w:widowControl w:val="0"/>
        <w:autoSpaceDE w:val="0"/>
        <w:autoSpaceDN w:val="0"/>
        <w:adjustRightInd w:val="0"/>
        <w:spacing w:after="0" w:line="240" w:lineRule="auto"/>
        <w:ind w:firstLine="720"/>
        <w:jc w:val="both"/>
        <w:rPr>
          <w:rFonts w:ascii="Calibri" w:hAnsi="Calibri" w:eastAsia="Calibri" w:cs="Times New Roman"/>
          <w:sz w:val="27"/>
          <w:szCs w:val="27"/>
        </w:rPr>
      </w:pPr>
      <w:r>
        <w:rPr>
          <w:rFonts w:ascii="Times New Roman" w:hAnsi="Times New Roman" w:eastAsia="Times New Roman" w:cs="Times New Roman"/>
          <w:b/>
          <w:spacing w:val="-2"/>
          <w:sz w:val="28"/>
          <w:szCs w:val="28"/>
          <w:lang w:eastAsia="ru-RU"/>
          <w14:ligatures w14:val="all"/>
        </w:rPr>
        <w:drawing>
          <wp:inline distT="0" distB="0" distL="114300" distR="114300">
            <wp:extent cx="6505575" cy="8947150"/>
            <wp:effectExtent l="0" t="0" r="1905" b="13970"/>
            <wp:docPr id="2" name="Изображение 2" descr="доп согл2   26 го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Изображение 2" descr="доп согл2   26 год"/>
                    <pic:cNvPicPr>
                      <a:picLocks noChangeAspect="1"/>
                    </pic:cNvPicPr>
                  </pic:nvPicPr>
                  <pic:blipFill>
                    <a:blip r:embed="rId7"/>
                    <a:stretch>
                      <a:fillRect/>
                    </a:stretch>
                  </pic:blipFill>
                  <pic:spPr>
                    <a:xfrm rot="10800000">
                      <a:off x="0" y="0"/>
                      <a:ext cx="6505575" cy="8947150"/>
                    </a:xfrm>
                    <a:prstGeom prst="rect">
                      <a:avLst/>
                    </a:prstGeom>
                  </pic:spPr>
                </pic:pic>
              </a:graphicData>
            </a:graphic>
          </wp:inline>
        </w:drawing>
      </w:r>
      <w:bookmarkStart w:id="0" w:name="_GoBack"/>
      <w:bookmarkEnd w:id="0"/>
    </w:p>
    <w:sectPr>
      <w:pgSz w:w="12240" w:h="15840"/>
      <w:pgMar w:top="284" w:right="850" w:bottom="1134" w:left="1134" w:header="720" w:footer="72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CC"/>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Tahoma">
    <w:panose1 w:val="020B0604030504040204"/>
    <w:charset w:val="CC"/>
    <w:family w:val="swiss"/>
    <w:pitch w:val="default"/>
    <w:sig w:usb0="E1002EFF" w:usb1="C000605B" w:usb2="00000029" w:usb3="00000000" w:csb0="200101FF" w:csb1="20280000"/>
  </w:font>
  <w:font w:name="Arial Unicode MS">
    <w:panose1 w:val="020B0604020202020204"/>
    <w:charset w:val="80"/>
    <w:family w:val="swiss"/>
    <w:pitch w:val="default"/>
    <w:sig w:usb0="FFFFFFFF" w:usb1="E9FFFFFF" w:usb2="0000003F" w:usb3="00000000" w:csb0="603F01FF" w:csb1="FFFF0000"/>
  </w:font>
  <w:font w:name="Times New Roman CYR">
    <w:altName w:val="Times New Roman"/>
    <w:panose1 w:val="02020603050405020304"/>
    <w:charset w:val="CC"/>
    <w:family w:val="roman"/>
    <w:pitch w:val="default"/>
    <w:sig w:usb0="00000000" w:usb1="00000000"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08"/>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290A"/>
    <w:rsid w:val="000138EA"/>
    <w:rsid w:val="00020102"/>
    <w:rsid w:val="00023E48"/>
    <w:rsid w:val="0006139A"/>
    <w:rsid w:val="00077DB9"/>
    <w:rsid w:val="00085D64"/>
    <w:rsid w:val="00110C8F"/>
    <w:rsid w:val="00124BF3"/>
    <w:rsid w:val="00187DF9"/>
    <w:rsid w:val="001E06F2"/>
    <w:rsid w:val="00220AFF"/>
    <w:rsid w:val="00227C0E"/>
    <w:rsid w:val="00232AEE"/>
    <w:rsid w:val="00241804"/>
    <w:rsid w:val="002745A2"/>
    <w:rsid w:val="002D4B2F"/>
    <w:rsid w:val="002D772F"/>
    <w:rsid w:val="002F6775"/>
    <w:rsid w:val="003031EC"/>
    <w:rsid w:val="00310974"/>
    <w:rsid w:val="00321B5C"/>
    <w:rsid w:val="003343B3"/>
    <w:rsid w:val="0035039C"/>
    <w:rsid w:val="00355917"/>
    <w:rsid w:val="00370AE9"/>
    <w:rsid w:val="00397C9F"/>
    <w:rsid w:val="003E7E73"/>
    <w:rsid w:val="00420173"/>
    <w:rsid w:val="0043135C"/>
    <w:rsid w:val="00454E87"/>
    <w:rsid w:val="0046762A"/>
    <w:rsid w:val="00491E60"/>
    <w:rsid w:val="004D0CEE"/>
    <w:rsid w:val="004D52C3"/>
    <w:rsid w:val="004D7D81"/>
    <w:rsid w:val="004E2C9B"/>
    <w:rsid w:val="004F7D3A"/>
    <w:rsid w:val="0058115D"/>
    <w:rsid w:val="00587753"/>
    <w:rsid w:val="005920DC"/>
    <w:rsid w:val="005A59C3"/>
    <w:rsid w:val="005B4CEA"/>
    <w:rsid w:val="005C112A"/>
    <w:rsid w:val="005E165E"/>
    <w:rsid w:val="005F1C3B"/>
    <w:rsid w:val="006143FB"/>
    <w:rsid w:val="006364E0"/>
    <w:rsid w:val="0064299D"/>
    <w:rsid w:val="006641DF"/>
    <w:rsid w:val="00665AB3"/>
    <w:rsid w:val="00674A3C"/>
    <w:rsid w:val="006D5A18"/>
    <w:rsid w:val="006E5964"/>
    <w:rsid w:val="006E59CF"/>
    <w:rsid w:val="00707EF5"/>
    <w:rsid w:val="00736389"/>
    <w:rsid w:val="007765D5"/>
    <w:rsid w:val="00781333"/>
    <w:rsid w:val="007866A1"/>
    <w:rsid w:val="007B6564"/>
    <w:rsid w:val="007D54C1"/>
    <w:rsid w:val="007F3BDB"/>
    <w:rsid w:val="0082622E"/>
    <w:rsid w:val="00846344"/>
    <w:rsid w:val="00857F9F"/>
    <w:rsid w:val="00871498"/>
    <w:rsid w:val="008937CF"/>
    <w:rsid w:val="008943F9"/>
    <w:rsid w:val="008B4BD3"/>
    <w:rsid w:val="008B6389"/>
    <w:rsid w:val="008C7AB6"/>
    <w:rsid w:val="008F397A"/>
    <w:rsid w:val="00941687"/>
    <w:rsid w:val="009A3495"/>
    <w:rsid w:val="009F721D"/>
    <w:rsid w:val="00A60F41"/>
    <w:rsid w:val="00A65C2B"/>
    <w:rsid w:val="00A9412E"/>
    <w:rsid w:val="00A94162"/>
    <w:rsid w:val="00AF166D"/>
    <w:rsid w:val="00B059C4"/>
    <w:rsid w:val="00B405B7"/>
    <w:rsid w:val="00B522EC"/>
    <w:rsid w:val="00B5277B"/>
    <w:rsid w:val="00B7023E"/>
    <w:rsid w:val="00B77BBB"/>
    <w:rsid w:val="00BD3934"/>
    <w:rsid w:val="00BD5380"/>
    <w:rsid w:val="00BE2584"/>
    <w:rsid w:val="00BE77DB"/>
    <w:rsid w:val="00BF7276"/>
    <w:rsid w:val="00C2365C"/>
    <w:rsid w:val="00C25AD3"/>
    <w:rsid w:val="00C25B1D"/>
    <w:rsid w:val="00C52B69"/>
    <w:rsid w:val="00C57476"/>
    <w:rsid w:val="00C817C4"/>
    <w:rsid w:val="00C9290A"/>
    <w:rsid w:val="00CD21D2"/>
    <w:rsid w:val="00D20DC5"/>
    <w:rsid w:val="00D530BE"/>
    <w:rsid w:val="00DC19D7"/>
    <w:rsid w:val="00DD026B"/>
    <w:rsid w:val="00DD1085"/>
    <w:rsid w:val="00DE3D15"/>
    <w:rsid w:val="00E03CB7"/>
    <w:rsid w:val="00E3306C"/>
    <w:rsid w:val="00EC5862"/>
    <w:rsid w:val="00F24F55"/>
    <w:rsid w:val="00F61E89"/>
    <w:rsid w:val="00F73559"/>
    <w:rsid w:val="00F845A7"/>
    <w:rsid w:val="00FA7ACE"/>
    <w:rsid w:val="00FE096F"/>
    <w:rsid w:val="486A75AE"/>
  </w:rsids>
  <m:mathPr>
    <m:mathFont m:val="Cambria Math"/>
    <m:brkBin m:val="before"/>
    <m:brkBinSub m:val="--"/>
    <m:smallFrac m:val="1"/>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qFormat="1" w:unhideWhenUsed="0" w:uiPriority="1" w:semiHidden="0" w:name="No Spacing"/>
    <w:lsdException w:qFormat="1" w:unhideWhenUsed="0" w:uiPriority="34" w:semiHidden="0" w:name="List Paragraph"/>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ru-RU" w:eastAsia="en-US" w:bidi="ar-SA"/>
    </w:rPr>
  </w:style>
  <w:style w:type="character" w:default="1" w:styleId="2">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paragraph" w:styleId="4">
    <w:name w:val="Balloon Text"/>
    <w:basedOn w:val="1"/>
    <w:link w:val="7"/>
    <w:semiHidden/>
    <w:unhideWhenUsed/>
    <w:uiPriority w:val="99"/>
    <w:pPr>
      <w:spacing w:after="0" w:line="240" w:lineRule="auto"/>
    </w:pPr>
    <w:rPr>
      <w:rFonts w:ascii="Tahoma" w:hAnsi="Tahoma" w:cs="Tahoma"/>
      <w:sz w:val="16"/>
      <w:szCs w:val="16"/>
    </w:rPr>
  </w:style>
  <w:style w:type="table" w:styleId="5">
    <w:name w:val="Table Grid"/>
    <w:basedOn w:val="3"/>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6">
    <w:name w:val="List Paragraph"/>
    <w:basedOn w:val="1"/>
    <w:qFormat/>
    <w:uiPriority w:val="34"/>
    <w:pPr>
      <w:ind w:left="720"/>
      <w:contextualSpacing/>
    </w:pPr>
  </w:style>
  <w:style w:type="character" w:customStyle="1" w:styleId="7">
    <w:name w:val="Текст выноски Знак"/>
    <w:basedOn w:val="2"/>
    <w:link w:val="4"/>
    <w:semiHidden/>
    <w:uiPriority w:val="99"/>
    <w:rPr>
      <w:rFonts w:ascii="Tahoma" w:hAnsi="Tahoma" w:cs="Tahoma"/>
      <w:sz w:val="16"/>
      <w:szCs w:val="16"/>
    </w:rPr>
  </w:style>
  <w:style w:type="paragraph" w:styleId="8">
    <w:name w:val="No Spacing"/>
    <w:qFormat/>
    <w:uiPriority w:val="1"/>
    <w:pPr>
      <w:spacing w:after="0" w:line="240" w:lineRule="auto"/>
    </w:pPr>
    <w:rPr>
      <w:rFonts w:asciiTheme="minorHAnsi" w:hAnsiTheme="minorHAnsi" w:eastAsiaTheme="minorHAnsi" w:cstheme="minorBidi"/>
      <w:sz w:val="22"/>
      <w:szCs w:val="22"/>
      <w:lang w:val="ru-RU" w:eastAsia="en-US" w:bidi="ar-SA"/>
    </w:rPr>
  </w:style>
  <w:style w:type="table" w:customStyle="1" w:styleId="9">
    <w:name w:val="Сетка таблицы1"/>
    <w:basedOn w:val="3"/>
    <w:uiPriority w:val="0"/>
    <w:pPr>
      <w:spacing w:after="0" w:line="240" w:lineRule="auto"/>
    </w:pPr>
    <w:rPr>
      <w:rFonts w:ascii="Calibri" w:hAnsi="Calibri" w:eastAsia="Times New Roman" w:cs="Times New Roman"/>
      <w:color w:val="000000"/>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image" Target="media/image2.jpeg"/><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B57A78-D619-435E-956D-4A4E3D5304E0}">
  <ds:schemaRefs/>
</ds:datastoreItem>
</file>

<file path=docProps/app.xml><?xml version="1.0" encoding="utf-8"?>
<Properties xmlns="http://schemas.openxmlformats.org/officeDocument/2006/extended-properties" xmlns:vt="http://schemas.openxmlformats.org/officeDocument/2006/docPropsVTypes">
  <Template>Normal</Template>
  <Company>SPecialiST RePack</Company>
  <Pages>5</Pages>
  <Words>3055</Words>
  <Characters>17416</Characters>
  <Lines>145</Lines>
  <Paragraphs>40</Paragraphs>
  <TotalTime>463</TotalTime>
  <ScaleCrop>false</ScaleCrop>
  <LinksUpToDate>false</LinksUpToDate>
  <CharactersWithSpaces>20431</CharactersWithSpaces>
  <Application>WPS Office_12.2.0.23196_F1E327BC-269C-435d-A152-05C5408002CA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2026-01-16T19:31:00Z</dcterms:created>
  <dc:creator>Uchitel</dc:creator>
  <cp:lastModifiedBy>Raxim</cp:lastModifiedBy>
  <cp:lastPrinted>2026-03-18T06:16:00Z</cp:lastPrinted>
  <dcterms:modified xsi:type="dcterms:W3CDTF">2026-04-07T04:59:25Z</dcterms:modified>
  <cp:revision>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7944BA1066D742B1BB10D03626987C44_12</vt:lpwstr>
  </property>
</Properties>
</file>